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43" w:rsidRDefault="00A66443" w:rsidP="00A66443">
      <w:pPr>
        <w:rPr>
          <w:u w:val="single"/>
        </w:rPr>
      </w:pPr>
      <w:r>
        <w:rPr>
          <w:u w:val="single"/>
        </w:rPr>
        <w:t>36) Многочлен. Степень многочлена. Деление многочлена на многочлен с остатком. Теорема Безу и следование из неё.</w:t>
      </w:r>
    </w:p>
    <w:p w:rsidR="00A66443" w:rsidRPr="006B6458" w:rsidRDefault="00A66443" w:rsidP="00A6644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В </w:t>
      </w:r>
      <w:hyperlink r:id="rId4" w:tooltip="Математика" w:history="1">
        <w:r w:rsidRPr="006B6458">
          <w:rPr>
            <w:rFonts w:eastAsia="Times New Roman"/>
            <w:color w:val="0000FF"/>
            <w:u w:val="single"/>
            <w:lang w:eastAsia="ru-RU"/>
          </w:rPr>
          <w:t>математике</w:t>
        </w:r>
      </w:hyperlink>
      <w:r w:rsidRPr="006B6458">
        <w:rPr>
          <w:rFonts w:eastAsia="Times New Roman"/>
          <w:lang w:eastAsia="ru-RU"/>
        </w:rPr>
        <w:t xml:space="preserve">, </w:t>
      </w:r>
      <w:r w:rsidRPr="006B6458">
        <w:rPr>
          <w:rFonts w:eastAsia="Times New Roman"/>
          <w:b/>
          <w:bCs/>
          <w:lang w:eastAsia="ru-RU"/>
        </w:rPr>
        <w:t>многочлены</w:t>
      </w:r>
      <w:r w:rsidRPr="006B6458">
        <w:rPr>
          <w:rFonts w:eastAsia="Times New Roman"/>
          <w:lang w:eastAsia="ru-RU"/>
        </w:rPr>
        <w:t xml:space="preserve"> или </w:t>
      </w:r>
      <w:r w:rsidRPr="006B6458">
        <w:rPr>
          <w:rFonts w:eastAsia="Times New Roman"/>
          <w:b/>
          <w:bCs/>
          <w:lang w:eastAsia="ru-RU"/>
        </w:rPr>
        <w:t>полиномы</w:t>
      </w:r>
      <w:r w:rsidRPr="006B6458">
        <w:rPr>
          <w:rFonts w:eastAsia="Times New Roman"/>
          <w:lang w:eastAsia="ru-RU"/>
        </w:rPr>
        <w:t xml:space="preserve"> от одной переменной - функции вида</w:t>
      </w:r>
    </w:p>
    <w:p w:rsidR="00A66443" w:rsidRPr="006B6458" w:rsidRDefault="00A66443" w:rsidP="00A66443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360295" cy="191135"/>
            <wp:effectExtent l="19050" t="0" r="1905" b="0"/>
            <wp:docPr id="105" name="Рисунок 105" descr="F(x) = c_0 + c_1 x + \cdots + c_n x^n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F(x) = c_0 + c_1 x + \cdots + c_n x^n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443" w:rsidRDefault="00A66443" w:rsidP="00A6644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где </w:t>
      </w:r>
      <w:proofErr w:type="spellStart"/>
      <w:r w:rsidRPr="006B6458">
        <w:rPr>
          <w:rFonts w:eastAsia="Times New Roman"/>
          <w:i/>
          <w:iCs/>
          <w:lang w:eastAsia="ru-RU"/>
        </w:rPr>
        <w:t>c</w:t>
      </w:r>
      <w:r w:rsidRPr="006B6458">
        <w:rPr>
          <w:rFonts w:eastAsia="Times New Roman"/>
          <w:i/>
          <w:iCs/>
          <w:vertAlign w:val="subscript"/>
          <w:lang w:eastAsia="ru-RU"/>
        </w:rPr>
        <w:t>i</w:t>
      </w:r>
      <w:proofErr w:type="spellEnd"/>
      <w:r w:rsidRPr="006B6458">
        <w:rPr>
          <w:rFonts w:eastAsia="Times New Roman"/>
          <w:lang w:eastAsia="ru-RU"/>
        </w:rPr>
        <w:t xml:space="preserve"> фиксированные </w:t>
      </w:r>
      <w:hyperlink r:id="rId6" w:tooltip="Коэффициент" w:history="1">
        <w:r w:rsidRPr="006B6458">
          <w:rPr>
            <w:rFonts w:eastAsia="Times New Roman"/>
            <w:color w:val="0000FF"/>
            <w:u w:val="single"/>
            <w:lang w:eastAsia="ru-RU"/>
          </w:rPr>
          <w:t>коэффициенты</w:t>
        </w:r>
      </w:hyperlink>
      <w:r w:rsidRPr="006B6458">
        <w:rPr>
          <w:rFonts w:eastAsia="Times New Roman"/>
          <w:lang w:eastAsia="ru-RU"/>
        </w:rPr>
        <w:t xml:space="preserve">, а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— переменная.</w:t>
      </w:r>
    </w:p>
    <w:p w:rsidR="00A66443" w:rsidRPr="006B6458" w:rsidRDefault="00A66443" w:rsidP="00A6644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b/>
          <w:bCs/>
          <w:lang w:eastAsia="ru-RU"/>
        </w:rPr>
        <w:t>Многочлен</w:t>
      </w:r>
      <w:r w:rsidRPr="006B6458">
        <w:rPr>
          <w:rFonts w:eastAsia="Times New Roman"/>
          <w:lang w:eastAsia="ru-RU"/>
        </w:rPr>
        <w:t xml:space="preserve"> (или </w:t>
      </w:r>
      <w:r w:rsidRPr="006B6458">
        <w:rPr>
          <w:rFonts w:eastAsia="Times New Roman"/>
          <w:b/>
          <w:bCs/>
          <w:lang w:eastAsia="ru-RU"/>
        </w:rPr>
        <w:t>полином</w:t>
      </w:r>
      <w:r w:rsidRPr="006B6458">
        <w:rPr>
          <w:rFonts w:eastAsia="Times New Roman"/>
          <w:lang w:eastAsia="ru-RU"/>
        </w:rPr>
        <w:t xml:space="preserve">) от </w:t>
      </w:r>
      <w:proofErr w:type="spellStart"/>
      <w:r w:rsidRPr="006B6458">
        <w:rPr>
          <w:rFonts w:eastAsia="Times New Roman"/>
          <w:i/>
          <w:iCs/>
          <w:lang w:eastAsia="ru-RU"/>
        </w:rPr>
        <w:t>n</w:t>
      </w:r>
      <w:proofErr w:type="spellEnd"/>
      <w:r w:rsidRPr="006B6458">
        <w:rPr>
          <w:rFonts w:eastAsia="Times New Roman"/>
          <w:lang w:eastAsia="ru-RU"/>
        </w:rPr>
        <w:t xml:space="preserve"> переменных — есть конечная формальная сумма вида</w:t>
      </w:r>
    </w:p>
    <w:p w:rsidR="00A66443" w:rsidRPr="006B6458" w:rsidRDefault="00A66443" w:rsidP="00A66443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33170" cy="233680"/>
            <wp:effectExtent l="19050" t="0" r="5080" b="0"/>
            <wp:docPr id="107" name="Рисунок 107" descr="\sum c_I x_1^{i_1}x_2^{i_2}...x_n^{i_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sum c_I x_1^{i_1}x_2^{i_2}...x_n^{i_n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,</w:t>
      </w:r>
    </w:p>
    <w:p w:rsidR="00A66443" w:rsidRPr="006B6458" w:rsidRDefault="00A66443" w:rsidP="00A6644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где 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lang w:eastAsia="ru-RU"/>
        </w:rPr>
        <w:t xml:space="preserve"> = (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vertAlign w:val="subscript"/>
          <w:lang w:eastAsia="ru-RU"/>
        </w:rPr>
        <w:t>1</w:t>
      </w:r>
      <w:r w:rsidRPr="006B6458">
        <w:rPr>
          <w:rFonts w:eastAsia="Times New Roman"/>
          <w:lang w:eastAsia="ru-RU"/>
        </w:rPr>
        <w:t>,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vertAlign w:val="subscript"/>
          <w:lang w:eastAsia="ru-RU"/>
        </w:rPr>
        <w:t>2</w:t>
      </w:r>
      <w:r w:rsidRPr="006B6458">
        <w:rPr>
          <w:rFonts w:eastAsia="Times New Roman"/>
          <w:lang w:eastAsia="ru-RU"/>
        </w:rPr>
        <w:t>,...,</w:t>
      </w:r>
      <w:proofErr w:type="spellStart"/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i/>
          <w:iCs/>
          <w:vertAlign w:val="subscript"/>
          <w:lang w:eastAsia="ru-RU"/>
        </w:rPr>
        <w:t>n</w:t>
      </w:r>
      <w:proofErr w:type="spellEnd"/>
      <w:r w:rsidRPr="006B6458">
        <w:rPr>
          <w:rFonts w:eastAsia="Times New Roman"/>
          <w:lang w:eastAsia="ru-RU"/>
        </w:rPr>
        <w:t xml:space="preserve">) есть набор из </w:t>
      </w:r>
      <w:hyperlink r:id="rId8" w:tooltip="Целое число" w:history="1">
        <w:r w:rsidRPr="006B6458">
          <w:rPr>
            <w:rFonts w:eastAsia="Times New Roman"/>
            <w:color w:val="0000FF"/>
            <w:u w:val="single"/>
            <w:lang w:eastAsia="ru-RU"/>
          </w:rPr>
          <w:t>целых</w:t>
        </w:r>
      </w:hyperlink>
      <w:r w:rsidRPr="006B6458">
        <w:rPr>
          <w:rFonts w:eastAsia="Times New Roman"/>
          <w:lang w:eastAsia="ru-RU"/>
        </w:rPr>
        <w:t xml:space="preserve"> неотрицательных чисел (называется </w:t>
      </w:r>
      <w:proofErr w:type="spellStart"/>
      <w:r w:rsidRPr="006B6458">
        <w:rPr>
          <w:rFonts w:eastAsia="Times New Roman"/>
          <w:b/>
          <w:bCs/>
          <w:lang w:eastAsia="ru-RU"/>
        </w:rPr>
        <w:t>мультииндекс</w:t>
      </w:r>
      <w:proofErr w:type="spellEnd"/>
      <w:r w:rsidRPr="006B6458">
        <w:rPr>
          <w:rFonts w:eastAsia="Times New Roman"/>
          <w:lang w:eastAsia="ru-RU"/>
        </w:rPr>
        <w:t xml:space="preserve">), </w:t>
      </w:r>
      <w:proofErr w:type="spellStart"/>
      <w:r w:rsidRPr="006B6458">
        <w:rPr>
          <w:rFonts w:eastAsia="Times New Roman"/>
          <w:i/>
          <w:iCs/>
          <w:lang w:eastAsia="ru-RU"/>
        </w:rPr>
        <w:t>c</w:t>
      </w:r>
      <w:r w:rsidRPr="006B6458">
        <w:rPr>
          <w:rFonts w:eastAsia="Times New Roman"/>
          <w:i/>
          <w:iCs/>
          <w:vertAlign w:val="subscript"/>
          <w:lang w:eastAsia="ru-RU"/>
        </w:rPr>
        <w:t>I</w:t>
      </w:r>
      <w:proofErr w:type="spellEnd"/>
      <w:r w:rsidRPr="006B6458">
        <w:rPr>
          <w:rFonts w:eastAsia="Times New Roman"/>
          <w:lang w:eastAsia="ru-RU"/>
        </w:rPr>
        <w:t xml:space="preserve"> — число (называемое «коэффициент многочлена»), зависящее только от </w:t>
      </w:r>
      <w:proofErr w:type="spellStart"/>
      <w:r w:rsidRPr="006B6458">
        <w:rPr>
          <w:rFonts w:eastAsia="Times New Roman"/>
          <w:lang w:eastAsia="ru-RU"/>
        </w:rPr>
        <w:t>мультииндекса</w:t>
      </w:r>
      <w:proofErr w:type="spellEnd"/>
      <w:r w:rsidRPr="006B6458">
        <w:rPr>
          <w:rFonts w:eastAsia="Times New Roman"/>
          <w:lang w:eastAsia="ru-RU"/>
        </w:rPr>
        <w:t xml:space="preserve"> 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lang w:eastAsia="ru-RU"/>
        </w:rPr>
        <w:t>.</w:t>
      </w:r>
    </w:p>
    <w:p w:rsidR="00A66443" w:rsidRDefault="00A66443" w:rsidP="00A6644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A66443" w:rsidRDefault="00A66443" w:rsidP="00A66443">
      <w:pPr>
        <w:pStyle w:val="2"/>
      </w:pPr>
      <w:r>
        <w:rPr>
          <w:rStyle w:val="mw-headline"/>
        </w:rPr>
        <w:t>Делимость</w:t>
      </w:r>
    </w:p>
    <w:p w:rsidR="00A66443" w:rsidRDefault="00A66443" w:rsidP="00A66443">
      <w:pPr>
        <w:pStyle w:val="a4"/>
      </w:pPr>
      <w:r>
        <w:t xml:space="preserve">Многочлен, который можно представить в виде произведения многочленов низших степеней с коэффициентами из данного поля, называется </w:t>
      </w:r>
      <w:r>
        <w:rPr>
          <w:b/>
          <w:bCs/>
        </w:rPr>
        <w:t>приводимым</w:t>
      </w:r>
      <w:r>
        <w:t xml:space="preserve"> (над данным полем), в противном случае — </w:t>
      </w:r>
      <w:r>
        <w:rPr>
          <w:b/>
          <w:bCs/>
        </w:rPr>
        <w:t>неприводимым</w:t>
      </w:r>
      <w:r>
        <w:t xml:space="preserve">. </w:t>
      </w:r>
      <w:proofErr w:type="gramStart"/>
      <w:r>
        <w:t xml:space="preserve">Неприводимые многочлены играют в кольце многочленов роль, сходную с ролью </w:t>
      </w:r>
      <w:hyperlink r:id="rId9" w:tooltip="Простое число" w:history="1">
        <w:r>
          <w:rPr>
            <w:rStyle w:val="a3"/>
            <w:rFonts w:eastAsiaTheme="majorEastAsia"/>
          </w:rPr>
          <w:t>простых чисел</w:t>
        </w:r>
      </w:hyperlink>
      <w:r>
        <w:t xml:space="preserve"> в кольце </w:t>
      </w:r>
      <w:hyperlink r:id="rId10" w:tooltip="Целое число" w:history="1">
        <w:r>
          <w:rPr>
            <w:rStyle w:val="a3"/>
            <w:rFonts w:eastAsiaTheme="majorEastAsia"/>
          </w:rPr>
          <w:t>целых чисел</w:t>
        </w:r>
      </w:hyperlink>
      <w:r>
        <w:t xml:space="preserve">. Например, верна теорема: если произведение </w:t>
      </w:r>
      <w:proofErr w:type="spellStart"/>
      <w:r>
        <w:rPr>
          <w:rStyle w:val="texhtml"/>
          <w:i/>
          <w:iCs/>
        </w:rPr>
        <w:t>pq</w:t>
      </w:r>
      <w:proofErr w:type="spellEnd"/>
      <w:r>
        <w:t xml:space="preserve"> делится на неприводимый многочлен </w:t>
      </w:r>
      <w:r>
        <w:rPr>
          <w:rStyle w:val="texhtml"/>
        </w:rPr>
        <w:t>λ</w:t>
      </w:r>
      <w:r>
        <w:t xml:space="preserve">, то </w:t>
      </w:r>
      <w:proofErr w:type="spellStart"/>
      <w:r>
        <w:t>p</w:t>
      </w:r>
      <w:proofErr w:type="spellEnd"/>
      <w:r>
        <w:t xml:space="preserve"> или </w:t>
      </w:r>
      <w:proofErr w:type="spellStart"/>
      <w:r>
        <w:t>q</w:t>
      </w:r>
      <w:proofErr w:type="spellEnd"/>
      <w:r>
        <w:t xml:space="preserve"> делится на </w:t>
      </w:r>
      <w:r>
        <w:rPr>
          <w:rStyle w:val="texhtml"/>
        </w:rPr>
        <w:t>λ</w:t>
      </w:r>
      <w:r>
        <w:t>. Каждый многочлен, степени большей нуля, разлагается в данном поле в произведение неприводимых множителей единственным образом (с точностью до множителей нулевой степени).</w:t>
      </w:r>
      <w:proofErr w:type="gramEnd"/>
    </w:p>
    <w:p w:rsidR="00A66443" w:rsidRDefault="00A66443" w:rsidP="00A66443">
      <w:pPr>
        <w:pStyle w:val="a4"/>
      </w:pPr>
      <w:r>
        <w:t xml:space="preserve">Например, многочлен </w:t>
      </w:r>
      <w:r>
        <w:rPr>
          <w:rStyle w:val="texhtml"/>
          <w:i/>
          <w:iCs/>
        </w:rPr>
        <w:t>x</w:t>
      </w:r>
      <w:r>
        <w:rPr>
          <w:rStyle w:val="texhtml"/>
          <w:vertAlign w:val="superscript"/>
        </w:rPr>
        <w:t>4</w:t>
      </w:r>
      <w:r>
        <w:rPr>
          <w:rStyle w:val="texhtml"/>
        </w:rPr>
        <w:t xml:space="preserve"> −</w:t>
      </w:r>
      <w:r>
        <w:t xml:space="preserve"> 2, неприводимый в поле рациональных чисел, разлагается на три множителя в поле вещественных чисел и на четыре множителя в поле комплексных чисел.</w:t>
      </w:r>
    </w:p>
    <w:p w:rsidR="00A66443" w:rsidRDefault="00A66443" w:rsidP="00A66443">
      <w:pPr>
        <w:pStyle w:val="a4"/>
      </w:pPr>
      <w:r>
        <w:t xml:space="preserve">Вообще, каждый многочлен от одного переменного </w:t>
      </w:r>
      <w:proofErr w:type="spellStart"/>
      <w:r>
        <w:rPr>
          <w:rStyle w:val="texhtml"/>
          <w:i/>
          <w:iCs/>
        </w:rPr>
        <w:t>x</w:t>
      </w:r>
      <w:proofErr w:type="spellEnd"/>
      <w:r>
        <w:t xml:space="preserve"> разлагается в поле вещественных чисел на множители первой и второй степени, в поле комплексных чисел — на множители первой степени (</w:t>
      </w:r>
      <w:hyperlink r:id="rId11" w:tooltip="Основная теорема алгебры" w:history="1">
        <w:r>
          <w:rPr>
            <w:rStyle w:val="a3"/>
            <w:rFonts w:eastAsiaTheme="majorEastAsia"/>
          </w:rPr>
          <w:t>основная теорема алгебры</w:t>
        </w:r>
      </w:hyperlink>
      <w:r>
        <w:t>).</w:t>
      </w:r>
    </w:p>
    <w:p w:rsidR="00A66443" w:rsidRDefault="00A66443" w:rsidP="00A66443">
      <w:pPr>
        <w:pStyle w:val="a4"/>
      </w:pPr>
      <w:r>
        <w:t xml:space="preserve">Для двух и большего числа переменных этого уже нельзя утверждать. Над любым полем для любого </w:t>
      </w:r>
      <w:proofErr w:type="spellStart"/>
      <w:r>
        <w:rPr>
          <w:rStyle w:val="texhtml"/>
          <w:i/>
          <w:iCs/>
        </w:rPr>
        <w:t>n</w:t>
      </w:r>
      <w:proofErr w:type="spellEnd"/>
      <w:r>
        <w:rPr>
          <w:rStyle w:val="texhtml"/>
        </w:rPr>
        <w:t xml:space="preserve"> &gt; 2</w:t>
      </w:r>
      <w:r>
        <w:t xml:space="preserve"> существуют многочлен от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переменных, неприводимые в любом расширении этого поля. Такие многочлены называются абсолютно неприводимыми.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6443"/>
    <w:rsid w:val="00A66443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4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66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A66443"/>
    <w:rPr>
      <w:color w:val="0000FF"/>
      <w:u w:val="single"/>
    </w:rPr>
  </w:style>
  <w:style w:type="character" w:customStyle="1" w:styleId="texhtml">
    <w:name w:val="texhtml"/>
    <w:basedOn w:val="a0"/>
    <w:rsid w:val="00A66443"/>
  </w:style>
  <w:style w:type="character" w:customStyle="1" w:styleId="mw-headline">
    <w:name w:val="mw-headline"/>
    <w:basedOn w:val="a0"/>
    <w:rsid w:val="00A66443"/>
  </w:style>
  <w:style w:type="paragraph" w:styleId="a4">
    <w:name w:val="Normal (Web)"/>
    <w:basedOn w:val="a"/>
    <w:uiPriority w:val="99"/>
    <w:unhideWhenUsed/>
    <w:rsid w:val="00A6644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6%D0%B5%D0%BB%D0%BE%D0%B5_%D1%87%D0%B8%D1%81%D0%BB%D0%B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A%D0%BE%D1%8D%D1%84%D1%84%D0%B8%D1%86%D0%B8%D0%B5%D0%BD%D1%82" TargetMode="External"/><Relationship Id="rId11" Type="http://schemas.openxmlformats.org/officeDocument/2006/relationships/hyperlink" Target="http://ru.wikipedia.org/wiki/%D0%9E%D1%81%D0%BD%D0%BE%D0%B2%D0%BD%D0%B0%D1%8F_%D1%82%D0%B5%D0%BE%D1%80%D0%B5%D0%BC%D0%B0_%D0%B0%D0%BB%D0%B3%D0%B5%D0%B1%D1%80%D1%8B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ru.wikipedia.org/wiki/%D0%A6%D0%B5%D0%BB%D0%BE%D0%B5_%D1%87%D0%B8%D1%81%D0%BB%D0%BE" TargetMode="External"/><Relationship Id="rId4" Type="http://schemas.openxmlformats.org/officeDocument/2006/relationships/hyperlink" Target="http://ru.wikipedia.org/wiki/%D0%9C%D0%B0%D1%82%D0%B5%D0%BC%D0%B0%D1%82%D0%B8%D0%BA%D0%B0" TargetMode="External"/><Relationship Id="rId9" Type="http://schemas.openxmlformats.org/officeDocument/2006/relationships/hyperlink" Target="http://ru.wikipedia.org/wiki/%D0%9F%D1%80%D0%BE%D1%81%D1%82%D0%BE%D0%B5_%D1%87%D0%B8%D1%81%D0%BB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2010-01-17T16:01:00Z</dcterms:created>
  <dcterms:modified xsi:type="dcterms:W3CDTF">2010-01-17T16:01:00Z</dcterms:modified>
</cp:coreProperties>
</file>